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</w:pPr>
      <w:r>
        <w:rPr>
          <w:rFonts w:ascii="Times New Roman CYR" w:eastAsia="Times New Roman CYR" w:hAnsi="Times New Roman CYR" w:cs="Times New Roman CYR"/>
          <w:b/>
          <w:bCs/>
        </w:rPr>
        <w:t xml:space="preserve">ПОСТАНОВЛЕНИЕ </w:t>
      </w:r>
    </w:p>
    <w:p>
      <w:pPr>
        <w:spacing w:before="0" w:after="0"/>
        <w:jc w:val="center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>о назначении административного наказания</w:t>
      </w:r>
    </w:p>
    <w:p>
      <w:pPr>
        <w:spacing w:before="0" w:after="0"/>
        <w:jc w:val="both"/>
        <w:rPr>
          <w:sz w:val="25"/>
          <w:szCs w:val="25"/>
        </w:rPr>
      </w:pP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>г. Ханты-Мансийск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                                                           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ab/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 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9 октября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2026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года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 </w:t>
      </w:r>
    </w:p>
    <w:p>
      <w:pPr>
        <w:spacing w:before="0" w:after="0"/>
        <w:jc w:val="both"/>
        <w:rPr>
          <w:sz w:val="25"/>
          <w:szCs w:val="25"/>
        </w:rPr>
      </w:pPr>
    </w:p>
    <w:p>
      <w:pPr>
        <w:spacing w:before="0" w:after="0"/>
        <w:ind w:firstLine="72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>Мировой судья судебного участка № 1 Ханты-Мансийского судебного района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Ханты-Мансийского автоно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много округа – Югры Худяков Андрей Викторович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,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 </w:t>
      </w:r>
    </w:p>
    <w:p>
      <w:pPr>
        <w:spacing w:before="0" w:after="0"/>
        <w:ind w:firstLine="72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>рассмотрев в открытом судебн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ом заседании в помещении мирового судьи судебного участка № 1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Ханты-Мансийского судебного района дело об административном правонарушении № </w:t>
      </w:r>
      <w:r>
        <w:rPr>
          <w:rFonts w:ascii="Times New Roman CYR" w:eastAsia="Times New Roman CYR" w:hAnsi="Times New Roman CYR" w:cs="Times New Roman CYR"/>
          <w:b/>
          <w:bCs/>
          <w:sz w:val="25"/>
          <w:szCs w:val="25"/>
        </w:rPr>
        <w:t>5-</w:t>
      </w:r>
      <w:r>
        <w:rPr>
          <w:rFonts w:ascii="Times New Roman CYR" w:eastAsia="Times New Roman CYR" w:hAnsi="Times New Roman CYR" w:cs="Times New Roman CYR"/>
          <w:b/>
          <w:bCs/>
          <w:sz w:val="25"/>
          <w:szCs w:val="25"/>
        </w:rPr>
        <w:t>639</w:t>
      </w:r>
      <w:r>
        <w:rPr>
          <w:rFonts w:ascii="Times New Roman CYR" w:eastAsia="Times New Roman CYR" w:hAnsi="Times New Roman CYR" w:cs="Times New Roman CYR"/>
          <w:b/>
          <w:bCs/>
          <w:sz w:val="25"/>
          <w:szCs w:val="25"/>
        </w:rPr>
        <w:t>-2801</w:t>
      </w:r>
      <w:r>
        <w:rPr>
          <w:rFonts w:ascii="Times New Roman CYR" w:eastAsia="Times New Roman CYR" w:hAnsi="Times New Roman CYR" w:cs="Times New Roman CYR"/>
          <w:b/>
          <w:bCs/>
          <w:sz w:val="25"/>
          <w:szCs w:val="25"/>
        </w:rPr>
        <w:t>/2026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, возбужденное по ч.1 ст.20.25 КоАП РФ в отношении </w:t>
      </w:r>
      <w:r>
        <w:rPr>
          <w:rFonts w:ascii="Times New Roman CYR" w:eastAsia="Times New Roman CYR" w:hAnsi="Times New Roman CYR" w:cs="Times New Roman CYR"/>
          <w:b/>
          <w:bCs/>
        </w:rPr>
        <w:t>Тарханова Павла Александровича</w:t>
      </w:r>
      <w:r>
        <w:rPr>
          <w:rFonts w:ascii="Times New Roman CYR" w:eastAsia="Times New Roman CYR" w:hAnsi="Times New Roman CYR" w:cs="Times New Roman CYR"/>
          <w:b/>
          <w:bCs/>
        </w:rPr>
        <w:t xml:space="preserve">, </w:t>
      </w:r>
      <w:r>
        <w:rPr>
          <w:rStyle w:val="cat-UserDefinedgrp-22rplc-7"/>
          <w:rFonts w:ascii="Times New Roman CYR" w:eastAsia="Times New Roman CYR" w:hAnsi="Times New Roman CYR" w:cs="Times New Roman CYR"/>
        </w:rPr>
        <w:t>...</w:t>
      </w:r>
    </w:p>
    <w:p>
      <w:pPr>
        <w:spacing w:before="0" w:after="0"/>
        <w:ind w:firstLine="720"/>
        <w:jc w:val="both"/>
        <w:rPr>
          <w:sz w:val="25"/>
          <w:szCs w:val="25"/>
        </w:rPr>
      </w:pPr>
    </w:p>
    <w:p>
      <w:pPr>
        <w:spacing w:before="0" w:after="0"/>
        <w:jc w:val="center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b/>
          <w:bCs/>
          <w:sz w:val="25"/>
          <w:szCs w:val="25"/>
        </w:rPr>
        <w:t>УСТАНОВИЛ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:</w:t>
      </w:r>
    </w:p>
    <w:p>
      <w:pPr>
        <w:spacing w:before="0" w:after="0"/>
        <w:jc w:val="center"/>
        <w:rPr>
          <w:sz w:val="25"/>
          <w:szCs w:val="25"/>
        </w:rPr>
      </w:pP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       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31.12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.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2025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года в 00 час. 00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мин.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Тарханов П.А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., проживающий по адресу: </w:t>
      </w:r>
      <w:r>
        <w:rPr>
          <w:rStyle w:val="cat-UserDefinedgrp-23rplc-16"/>
          <w:rFonts w:ascii="Times New Roman CYR" w:eastAsia="Times New Roman CYR" w:hAnsi="Times New Roman CYR" w:cs="Times New Roman CYR"/>
        </w:rPr>
        <w:t>...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г.Ханты-Мансийск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, не уплатил в срок, предусмотренный ч. 1 ст. 32.2 КоАП РФ, адми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нистративный штраф в размере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225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0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рублей, назначенный постановлением по делу об административном правонарушении №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18810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086240000832255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от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20.10.2025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года.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В судебное заседание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Тарханов П.А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. не явился, о месте и времени рассмотрения дела был надлежаще уведомлен, ходатайство об отложении рассмотрении дела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не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поступило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. Уважительная причина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не явки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судом не установлена.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В соответствии с частью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2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ст.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25.1 КоАП РФ дело может быть рассмотрено в отсутствие лица, в отношении которого ведется производство по делу об административном правонарушении, если имеются данные о надлежащем извещении о месте и времени рассмотрении дела и если от указанного лица не поступило ходатайство об отложении рассмотрения дела либо если такое ходатайство оставлено без удовлетворения.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Указанных обстоятельств судом не установлено, и мировой судья продолжил рассмотрение в отсутствие лица привлекаемого к адм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инистративной ответственности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.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>Заслушав лицо, привлекаемое к административной ответственности, изучив и проанализировав письменные материалы дела, мировой судья установил следующее.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           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Виновность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Тарханов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а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П.А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. в совершении вышеуказанных действий, то есть в неуплате штрафа в установленный законом срок, подтверждается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исследованными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судом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: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>-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протоколом об административном правонарушении от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06.08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.2026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года; 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>-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копией постановления по делу об административном правонарушении от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20.10.2025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года; 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- </w:t>
      </w:r>
      <w:r>
        <w:rPr>
          <w:rFonts w:ascii="Times New Roman" w:eastAsia="Times New Roman" w:hAnsi="Times New Roman" w:cs="Times New Roman"/>
        </w:rPr>
        <w:t>информацией по квитанции;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- информацией по начислению;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-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справкой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о том, что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лицо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привлекаемое к административной ответственности числится не уплатившим штраф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, в установленные законом срок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;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- карточкой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операцией с водительским удостоверением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;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Таким образом, вина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Тарханова П.А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. и его действия по факту неуплаты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штрафа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в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установленный законом срок нашли свое подтверждение. </w:t>
      </w:r>
    </w:p>
    <w:p>
      <w:pPr>
        <w:spacing w:before="0" w:after="0"/>
        <w:ind w:firstLine="72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Действия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Тарханова П.А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. мировой судья квалифицирует по ч.1 ст. 20.25 КоАП РФ.</w:t>
      </w:r>
    </w:p>
    <w:p>
      <w:pPr>
        <w:spacing w:before="0" w:after="0"/>
        <w:ind w:firstLine="72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>Определяя вид и меру наказания нарушителю, суд учитывает личность правонарушителя, характер и тяжесть совершенного им правонарушения.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Смягчающих и отягчающих административную ответственность обстоятельств мировым судьей не установлено. </w:t>
      </w:r>
    </w:p>
    <w:p>
      <w:pPr>
        <w:spacing w:before="0" w:after="0"/>
        <w:ind w:firstLine="72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На основании изложенного, руководствуясь ст. ст.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23.1, 29.5, 29.6, 29.10 КоАП РФ,</w:t>
      </w:r>
    </w:p>
    <w:p>
      <w:pPr>
        <w:spacing w:before="0" w:after="0"/>
        <w:jc w:val="center"/>
        <w:rPr>
          <w:sz w:val="25"/>
          <w:szCs w:val="25"/>
        </w:rPr>
      </w:pPr>
    </w:p>
    <w:p>
      <w:pPr>
        <w:spacing w:before="0" w:after="0"/>
        <w:jc w:val="center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b/>
          <w:bCs/>
          <w:sz w:val="25"/>
          <w:szCs w:val="25"/>
        </w:rPr>
        <w:t>ПОСТАНОВИЛ:</w:t>
      </w:r>
    </w:p>
    <w:p>
      <w:pPr>
        <w:spacing w:before="0" w:after="0"/>
        <w:jc w:val="center"/>
        <w:rPr>
          <w:sz w:val="25"/>
          <w:szCs w:val="25"/>
        </w:rPr>
      </w:pPr>
    </w:p>
    <w:p>
      <w:pPr>
        <w:spacing w:before="0" w:after="0"/>
        <w:jc w:val="both"/>
        <w:rPr>
          <w:sz w:val="25"/>
          <w:szCs w:val="25"/>
        </w:rPr>
      </w:pPr>
      <w:r>
        <w:rPr>
          <w:sz w:val="25"/>
          <w:szCs w:val="25"/>
        </w:rPr>
        <w:tab/>
      </w:r>
      <w:r>
        <w:rPr>
          <w:rFonts w:ascii="Times New Roman CYR" w:eastAsia="Times New Roman CYR" w:hAnsi="Times New Roman CYR" w:cs="Times New Roman CYR"/>
          <w:sz w:val="25"/>
          <w:szCs w:val="25"/>
        </w:rPr>
        <w:t>Признать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</w:t>
      </w:r>
      <w:r>
        <w:rPr>
          <w:rFonts w:ascii="Times New Roman CYR" w:eastAsia="Times New Roman CYR" w:hAnsi="Times New Roman CYR" w:cs="Times New Roman CYR"/>
          <w:b/>
          <w:bCs/>
        </w:rPr>
        <w:t>Тарханова</w:t>
      </w:r>
      <w:r>
        <w:rPr>
          <w:rFonts w:ascii="Times New Roman CYR" w:eastAsia="Times New Roman CYR" w:hAnsi="Times New Roman CYR" w:cs="Times New Roman CYR"/>
          <w:b/>
          <w:bCs/>
        </w:rPr>
        <w:t xml:space="preserve"> Павла Александровича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виновным в совершении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административного правонарушения, предусмотренного ч.1 ст. 20.25 Кодекса РФ об административных правонарушениях, и назначить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наказание в виде админист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ративного штрафа в размере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четырех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т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ысяч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пятисот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(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45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00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) рублей. </w:t>
      </w:r>
    </w:p>
    <w:p>
      <w:pPr>
        <w:spacing w:before="0" w:after="0"/>
        <w:ind w:firstLine="72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>В соответствии с требованиями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КоАП РФ.</w:t>
      </w:r>
    </w:p>
    <w:p>
      <w:pPr>
        <w:spacing w:before="0" w:after="0"/>
        <w:ind w:firstLine="72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части 1 ст. 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предусмотренном.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Кроме того, суд полагает необходимым разъяснить, что назначение административного наказания не освобождает лицо от исполнения обязанности, за неисполнение которой административное наказание было назначено (ч. 4 ст. 4.1 КоАП РФ). </w:t>
      </w:r>
    </w:p>
    <w:p>
      <w:pPr>
        <w:spacing w:before="0" w:after="0"/>
        <w:ind w:firstLine="72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Постановление может быть обжаловано в Ханты-Мансийский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районный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суд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через мирового судью в течение 10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дней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со дня получения копии постановления.</w:t>
      </w: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Административный штраф подлежит уплате на расчетный счет: </w:t>
      </w: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>Получатель: УФК по Ханты-Мансийскому автономному округу – Югре</w:t>
      </w: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(Департамент административного обеспечения Ханты-Мансийского автономного округа – Югры) </w:t>
      </w: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л/с 04872D08080 </w:t>
      </w: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>Счет (ЕКС): 40102810245370000007</w:t>
      </w: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>Номер счета получателя: 03100643000000018700</w:t>
      </w: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Банк: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ОКЦ № 8 Уральского ГУ Банка России//УФК по Ханты-Мансийскому автономному округу – Югре г. Ханты-Мансийск</w:t>
      </w: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>БИК 007162163</w:t>
      </w: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>ИНН 8601073664, КПП 860101001, ОКТМО – 71871000</w:t>
      </w: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КБК – 72011601203019000140, УИН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0412365400285006392620156</w:t>
      </w:r>
    </w:p>
    <w:p>
      <w:pPr>
        <w:spacing w:before="0" w:after="0"/>
        <w:jc w:val="both"/>
        <w:rPr>
          <w:sz w:val="25"/>
          <w:szCs w:val="25"/>
        </w:rPr>
      </w:pP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Мировой судья </w:t>
      </w: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>судебного участка № 1</w:t>
      </w: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Ханты-Мансийского </w:t>
      </w: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судебного района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ab/>
      </w:r>
      <w:r>
        <w:rPr>
          <w:rFonts w:ascii="Times New Roman CYR" w:eastAsia="Times New Roman CYR" w:hAnsi="Times New Roman CYR" w:cs="Times New Roman CYR"/>
          <w:sz w:val="25"/>
          <w:szCs w:val="25"/>
        </w:rPr>
        <w:tab/>
      </w:r>
      <w:r>
        <w:rPr>
          <w:rFonts w:ascii="Times New Roman CYR" w:eastAsia="Times New Roman CYR" w:hAnsi="Times New Roman CYR" w:cs="Times New Roman CYR"/>
          <w:sz w:val="25"/>
          <w:szCs w:val="25"/>
        </w:rPr>
        <w:tab/>
      </w:r>
      <w:r>
        <w:rPr>
          <w:rFonts w:ascii="Times New Roman CYR" w:eastAsia="Times New Roman CYR" w:hAnsi="Times New Roman CYR" w:cs="Times New Roman CYR"/>
          <w:sz w:val="25"/>
          <w:szCs w:val="25"/>
        </w:rPr>
        <w:tab/>
      </w:r>
      <w:r>
        <w:rPr>
          <w:rFonts w:ascii="Times New Roman CYR" w:eastAsia="Times New Roman CYR" w:hAnsi="Times New Roman CYR" w:cs="Times New Roman CYR"/>
          <w:sz w:val="25"/>
          <w:szCs w:val="25"/>
        </w:rPr>
        <w:tab/>
      </w:r>
      <w:r>
        <w:rPr>
          <w:rFonts w:ascii="Times New Roman CYR" w:eastAsia="Times New Roman CYR" w:hAnsi="Times New Roman CYR" w:cs="Times New Roman CYR"/>
          <w:sz w:val="25"/>
          <w:szCs w:val="25"/>
        </w:rPr>
        <w:tab/>
      </w:r>
      <w:r>
        <w:rPr>
          <w:rFonts w:ascii="Times New Roman CYR" w:eastAsia="Times New Roman CYR" w:hAnsi="Times New Roman CYR" w:cs="Times New Roman CYR"/>
          <w:sz w:val="25"/>
          <w:szCs w:val="25"/>
        </w:rPr>
        <w:tab/>
      </w:r>
      <w:r>
        <w:rPr>
          <w:rFonts w:ascii="Times New Roman CYR" w:eastAsia="Times New Roman CYR" w:hAnsi="Times New Roman CYR" w:cs="Times New Roman CYR"/>
          <w:sz w:val="25"/>
          <w:szCs w:val="25"/>
        </w:rPr>
        <w:tab/>
      </w:r>
      <w:r>
        <w:rPr>
          <w:rFonts w:ascii="Times New Roman CYR" w:eastAsia="Times New Roman CYR" w:hAnsi="Times New Roman CYR" w:cs="Times New Roman CYR"/>
          <w:sz w:val="25"/>
          <w:szCs w:val="25"/>
        </w:rPr>
        <w:t>А.В. Худяков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  </w:t>
      </w:r>
    </w:p>
    <w:p>
      <w:pPr>
        <w:spacing w:before="0" w:after="0"/>
        <w:rPr>
          <w:sz w:val="25"/>
          <w:szCs w:val="25"/>
        </w:rPr>
      </w:pPr>
    </w:p>
    <w:p>
      <w:pPr>
        <w:spacing w:before="0" w:after="0"/>
        <w:rPr>
          <w:sz w:val="25"/>
          <w:szCs w:val="25"/>
        </w:rPr>
      </w:pPr>
      <w:r>
        <w:rPr>
          <w:rStyle w:val="cat-UserDefinedgrp-24rplc-33"/>
          <w:rFonts w:ascii="Times New Roman CYR" w:eastAsia="Times New Roman CYR" w:hAnsi="Times New Roman CYR" w:cs="Times New Roman CYR"/>
          <w:sz w:val="25"/>
          <w:szCs w:val="25"/>
        </w:rPr>
        <w:t>...</w:t>
      </w:r>
    </w:p>
    <w:p>
      <w:pPr>
        <w:spacing w:before="0" w:after="200" w:line="276" w:lineRule="auto"/>
        <w:rPr>
          <w:sz w:val="25"/>
          <w:szCs w:val="25"/>
        </w:rPr>
      </w:pPr>
      <w:r>
        <w:rPr>
          <w:sz w:val="25"/>
          <w:szCs w:val="25"/>
        </w:rPr>
        <w:tab/>
      </w:r>
      <w:r>
        <w:rPr>
          <w:sz w:val="25"/>
          <w:szCs w:val="25"/>
        </w:rPr>
        <w:tab/>
      </w:r>
      <w:r>
        <w:rPr>
          <w:sz w:val="25"/>
          <w:szCs w:val="25"/>
        </w:rPr>
        <w:tab/>
      </w:r>
      <w:r>
        <w:rPr>
          <w:sz w:val="25"/>
          <w:szCs w:val="25"/>
        </w:rPr>
        <w:tab/>
      </w:r>
      <w:r>
        <w:rPr>
          <w:sz w:val="25"/>
          <w:szCs w:val="25"/>
        </w:rPr>
        <w:tab/>
      </w:r>
      <w:r>
        <w:rPr>
          <w:sz w:val="25"/>
          <w:szCs w:val="25"/>
        </w:rPr>
        <w:tab/>
      </w:r>
      <w:r>
        <w:rPr>
          <w:sz w:val="25"/>
          <w:szCs w:val="25"/>
        </w:rPr>
        <w:tab/>
      </w:r>
      <w:r>
        <w:rPr>
          <w:sz w:val="25"/>
          <w:szCs w:val="25"/>
        </w:rPr>
        <w:tab/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2rplc-7">
    <w:name w:val="cat-UserDefined grp-22 rplc-7"/>
    <w:basedOn w:val="DefaultParagraphFont"/>
  </w:style>
  <w:style w:type="character" w:customStyle="1" w:styleId="cat-UserDefinedgrp-23rplc-16">
    <w:name w:val="cat-UserDefined grp-23 rplc-16"/>
    <w:basedOn w:val="DefaultParagraphFont"/>
  </w:style>
  <w:style w:type="character" w:customStyle="1" w:styleId="cat-UserDefinedgrp-24rplc-33">
    <w:name w:val="cat-UserDefined grp-24 rplc-33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